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76" w:rsidRPr="009F2776" w:rsidRDefault="009F2776" w:rsidP="009F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2776">
        <w:rPr>
          <w:rFonts w:ascii="Times New Roman" w:hAnsi="Times New Roman" w:cs="Times New Roman"/>
          <w:b/>
          <w:sz w:val="24"/>
        </w:rPr>
        <w:t>Новые документы в системе «</w:t>
      </w:r>
      <w:proofErr w:type="spellStart"/>
      <w:r w:rsidRPr="009F2776">
        <w:rPr>
          <w:rFonts w:ascii="Times New Roman" w:hAnsi="Times New Roman" w:cs="Times New Roman"/>
          <w:b/>
          <w:sz w:val="24"/>
        </w:rPr>
        <w:t>Техэксперт</w:t>
      </w:r>
      <w:proofErr w:type="spellEnd"/>
      <w:r w:rsidRPr="009F2776">
        <w:rPr>
          <w:rFonts w:ascii="Times New Roman" w:hAnsi="Times New Roman" w:cs="Times New Roman"/>
          <w:b/>
          <w:sz w:val="24"/>
        </w:rPr>
        <w:t>: Нефтегазовый комплекс»</w:t>
      </w:r>
    </w:p>
    <w:p w:rsidR="009F2776" w:rsidRPr="009F2776" w:rsidRDefault="009F2776" w:rsidP="009F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2776">
        <w:rPr>
          <w:rFonts w:ascii="Times New Roman" w:hAnsi="Times New Roman" w:cs="Times New Roman"/>
          <w:b/>
          <w:sz w:val="24"/>
        </w:rPr>
        <w:t xml:space="preserve">за </w:t>
      </w:r>
      <w:r w:rsidRPr="009F2776">
        <w:rPr>
          <w:rFonts w:ascii="Times New Roman" w:hAnsi="Times New Roman" w:cs="Times New Roman"/>
          <w:b/>
          <w:sz w:val="24"/>
        </w:rPr>
        <w:t>март</w:t>
      </w:r>
    </w:p>
    <w:p w:rsidR="009F2776" w:rsidRPr="009F2776" w:rsidRDefault="009F2776" w:rsidP="009F27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u w:val="single"/>
        </w:rPr>
      </w:pPr>
    </w:p>
    <w:p w:rsidR="009F2776" w:rsidRPr="009F2776" w:rsidRDefault="009F2776" w:rsidP="009F27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u w:val="single"/>
        </w:rPr>
      </w:pPr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>Нормы, правила, стандарты нефтегазового комплекса</w:t>
      </w:r>
      <w:r w:rsidR="00372553">
        <w:rPr>
          <w:rFonts w:ascii="Times New Roman" w:hAnsi="Times New Roman" w:cs="Times New Roman"/>
          <w:b/>
          <w:i/>
          <w:color w:val="000000"/>
          <w:sz w:val="24"/>
          <w:u w:val="single"/>
        </w:rPr>
        <w:t>.</w:t>
      </w:r>
    </w:p>
    <w:p w:rsidR="009F2776" w:rsidRPr="009F2776" w:rsidRDefault="009F2776" w:rsidP="009F27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>32</w:t>
      </w:r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 xml:space="preserve"> документ</w:t>
      </w:r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>а</w:t>
      </w:r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 xml:space="preserve"> (</w:t>
      </w:r>
      <w:proofErr w:type="gramStart"/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>представлены</w:t>
      </w:r>
      <w:proofErr w:type="gramEnd"/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 xml:space="preserve"> наиболее интересные)</w:t>
      </w:r>
    </w:p>
    <w:p w:rsidR="00006788" w:rsidRPr="009F2776" w:rsidRDefault="00006788" w:rsidP="009F27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0C66" w:rsidRPr="009F2776" w:rsidRDefault="009F2776" w:rsidP="009F27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8" w:tooltip="&quot;ГОСТ 3.1114-79 Единая система технологической документации (ЕСТД). Правила оформления ...&quot;&#10;(утв. постановлением Госстандарта СССР от 04.01.1979 N 29)&#10;Заменен с 01.07.1989 на Р 50-72-88&#10;Статус: недействующий  (действ. с 01.01.1980 по 30.06.1989)" w:history="1">
        <w:r w:rsidR="00700C66" w:rsidRPr="009F2776">
          <w:rPr>
            <w:rStyle w:val="aa"/>
            <w:rFonts w:ascii="Times New Roman" w:hAnsi="Times New Roman" w:cs="Times New Roman"/>
            <w:color w:val="BF2F1C"/>
            <w:sz w:val="24"/>
          </w:rPr>
          <w:t xml:space="preserve">ГОСТ 3.1114-79 </w:t>
        </w:r>
        <w:r w:rsidRPr="009F2776">
          <w:rPr>
            <w:rStyle w:val="aa"/>
            <w:rFonts w:ascii="Times New Roman" w:hAnsi="Times New Roman" w:cs="Times New Roman"/>
            <w:color w:val="BF2F1C"/>
            <w:sz w:val="24"/>
          </w:rPr>
          <w:t>от 04.01.1979</w:t>
        </w:r>
      </w:hyperlink>
      <w:r w:rsidRPr="009F2776">
        <w:rPr>
          <w:rFonts w:ascii="Times New Roman" w:hAnsi="Times New Roman" w:cs="Times New Roman"/>
          <w:sz w:val="24"/>
        </w:rPr>
        <w:t xml:space="preserve"> </w:t>
      </w:r>
      <w:r w:rsidRPr="009F2776">
        <w:rPr>
          <w:rFonts w:ascii="Times New Roman" w:hAnsi="Times New Roman" w:cs="Times New Roman"/>
          <w:sz w:val="24"/>
        </w:rPr>
        <w:t>«</w:t>
      </w:r>
      <w:r w:rsidR="00700C66" w:rsidRPr="009F2776">
        <w:rPr>
          <w:rFonts w:ascii="Times New Roman" w:hAnsi="Times New Roman" w:cs="Times New Roman"/>
          <w:sz w:val="24"/>
        </w:rPr>
        <w:t>Единая система технологической документации (ЕСТД). Правила оформления документов, применяемых при нормировании технологических процессов (операций). Технико-нормировочная карта</w:t>
      </w:r>
      <w:r w:rsidRPr="009F2776">
        <w:rPr>
          <w:rFonts w:ascii="Times New Roman" w:hAnsi="Times New Roman" w:cs="Times New Roman"/>
          <w:sz w:val="24"/>
        </w:rPr>
        <w:t>».</w:t>
      </w:r>
    </w:p>
    <w:p w:rsidR="00700C66" w:rsidRPr="009F2776" w:rsidRDefault="00700C66" w:rsidP="009F27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0C66" w:rsidRPr="009F2776" w:rsidRDefault="009F2776" w:rsidP="009F27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9" w:tooltip="&quot;ГОСТ Р ИСО 21087-2023 Газовый анализ. Методы анализа водородного топлива для топливных элементов с протонообменными мембранами&quot;&#10;(утв. приказом Росстандарта от 14.02.2023 N 85-ст)&#10;Применяется с 31.03.2023&#10;Статус: действует с 31.03.2023" w:history="1">
        <w:r w:rsidR="00700C66" w:rsidRPr="009F2776">
          <w:rPr>
            <w:rStyle w:val="aa"/>
            <w:rFonts w:ascii="Times New Roman" w:hAnsi="Times New Roman" w:cs="Times New Roman"/>
            <w:color w:val="0000AA"/>
            <w:sz w:val="24"/>
          </w:rPr>
          <w:t xml:space="preserve">ГОСТ </w:t>
        </w:r>
        <w:proofErr w:type="gramStart"/>
        <w:r w:rsidR="00700C66" w:rsidRPr="009F2776">
          <w:rPr>
            <w:rStyle w:val="aa"/>
            <w:rFonts w:ascii="Times New Roman" w:hAnsi="Times New Roman" w:cs="Times New Roman"/>
            <w:color w:val="0000AA"/>
            <w:sz w:val="24"/>
          </w:rPr>
          <w:t>Р</w:t>
        </w:r>
        <w:proofErr w:type="gramEnd"/>
        <w:r w:rsidR="00700C66" w:rsidRPr="009F2776">
          <w:rPr>
            <w:rStyle w:val="aa"/>
            <w:rFonts w:ascii="Times New Roman" w:hAnsi="Times New Roman" w:cs="Times New Roman"/>
            <w:color w:val="0000AA"/>
            <w:sz w:val="24"/>
          </w:rPr>
          <w:t xml:space="preserve"> ИСО 21087-2023 </w:t>
        </w:r>
        <w:r w:rsidRPr="009F2776">
          <w:rPr>
            <w:rStyle w:val="aa"/>
            <w:rFonts w:ascii="Times New Roman" w:hAnsi="Times New Roman" w:cs="Times New Roman"/>
            <w:color w:val="0000AA"/>
            <w:sz w:val="24"/>
          </w:rPr>
          <w:t>от 14.02.2023</w:t>
        </w:r>
      </w:hyperlink>
      <w:r w:rsidRPr="009F2776">
        <w:rPr>
          <w:rFonts w:ascii="Times New Roman" w:hAnsi="Times New Roman" w:cs="Times New Roman"/>
          <w:sz w:val="24"/>
        </w:rPr>
        <w:t xml:space="preserve"> </w:t>
      </w:r>
      <w:r w:rsidRPr="009F2776">
        <w:rPr>
          <w:rFonts w:ascii="Times New Roman" w:hAnsi="Times New Roman" w:cs="Times New Roman"/>
          <w:sz w:val="24"/>
        </w:rPr>
        <w:t>«</w:t>
      </w:r>
      <w:r w:rsidR="00700C66" w:rsidRPr="009F2776">
        <w:rPr>
          <w:rFonts w:ascii="Times New Roman" w:hAnsi="Times New Roman" w:cs="Times New Roman"/>
          <w:sz w:val="24"/>
        </w:rPr>
        <w:t xml:space="preserve">Газовый анализ. Методы анализа водородного топлива для топливных элементов с </w:t>
      </w:r>
      <w:proofErr w:type="spellStart"/>
      <w:r w:rsidR="00700C66" w:rsidRPr="009F2776">
        <w:rPr>
          <w:rFonts w:ascii="Times New Roman" w:hAnsi="Times New Roman" w:cs="Times New Roman"/>
          <w:sz w:val="24"/>
        </w:rPr>
        <w:t>протонообменными</w:t>
      </w:r>
      <w:proofErr w:type="spellEnd"/>
      <w:r w:rsidR="00700C66" w:rsidRPr="009F2776">
        <w:rPr>
          <w:rFonts w:ascii="Times New Roman" w:hAnsi="Times New Roman" w:cs="Times New Roman"/>
          <w:sz w:val="24"/>
        </w:rPr>
        <w:t xml:space="preserve"> мембранами</w:t>
      </w:r>
      <w:r w:rsidRPr="009F2776">
        <w:rPr>
          <w:rFonts w:ascii="Times New Roman" w:hAnsi="Times New Roman" w:cs="Times New Roman"/>
          <w:sz w:val="24"/>
        </w:rPr>
        <w:t>».</w:t>
      </w:r>
    </w:p>
    <w:p w:rsidR="00700C66" w:rsidRPr="009F2776" w:rsidRDefault="00700C66" w:rsidP="009F27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0C66" w:rsidRPr="009F2776" w:rsidRDefault="009F2776" w:rsidP="009F27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0" w:tooltip="&quot;ГОСТ Р ИСО 50001-2023 Системы энергетического менеджмента. Требования и руководство по применению&quot;&#10;(утв. приказом Росстандарта от 16.02.2023 N 100-ст)&#10;Применяется с 01.06.2023. Заменяет ГОСТ Р ИСО 50001-2012&#10;Статус: вступает в силу с 01.06.2023" w:history="1">
        <w:r w:rsidR="00700C66" w:rsidRPr="009F2776">
          <w:rPr>
            <w:rStyle w:val="aa"/>
            <w:rFonts w:ascii="Times New Roman" w:hAnsi="Times New Roman" w:cs="Times New Roman"/>
            <w:color w:val="E48B00"/>
            <w:sz w:val="24"/>
          </w:rPr>
          <w:t xml:space="preserve">ГОСТ </w:t>
        </w:r>
        <w:proofErr w:type="gramStart"/>
        <w:r w:rsidR="00700C66" w:rsidRPr="009F2776">
          <w:rPr>
            <w:rStyle w:val="aa"/>
            <w:rFonts w:ascii="Times New Roman" w:hAnsi="Times New Roman" w:cs="Times New Roman"/>
            <w:color w:val="E48B00"/>
            <w:sz w:val="24"/>
          </w:rPr>
          <w:t>Р</w:t>
        </w:r>
        <w:proofErr w:type="gramEnd"/>
        <w:r w:rsidR="00700C66" w:rsidRPr="009F2776">
          <w:rPr>
            <w:rStyle w:val="aa"/>
            <w:rFonts w:ascii="Times New Roman" w:hAnsi="Times New Roman" w:cs="Times New Roman"/>
            <w:color w:val="E48B00"/>
            <w:sz w:val="24"/>
          </w:rPr>
          <w:t xml:space="preserve"> ИСО 50001-2023 </w:t>
        </w:r>
        <w:r w:rsidRPr="009F2776">
          <w:rPr>
            <w:rStyle w:val="aa"/>
            <w:rFonts w:ascii="Times New Roman" w:hAnsi="Times New Roman" w:cs="Times New Roman"/>
            <w:color w:val="E48B00"/>
            <w:sz w:val="24"/>
          </w:rPr>
          <w:t>от 16.02.2023</w:t>
        </w:r>
      </w:hyperlink>
      <w:r w:rsidRPr="009F2776">
        <w:rPr>
          <w:rFonts w:ascii="Times New Roman" w:hAnsi="Times New Roman" w:cs="Times New Roman"/>
          <w:sz w:val="24"/>
        </w:rPr>
        <w:t xml:space="preserve"> </w:t>
      </w:r>
      <w:r w:rsidRPr="009F2776">
        <w:rPr>
          <w:rFonts w:ascii="Times New Roman" w:hAnsi="Times New Roman" w:cs="Times New Roman"/>
          <w:sz w:val="24"/>
        </w:rPr>
        <w:t>«</w:t>
      </w:r>
      <w:r w:rsidR="00700C66" w:rsidRPr="009F2776">
        <w:rPr>
          <w:rFonts w:ascii="Times New Roman" w:hAnsi="Times New Roman" w:cs="Times New Roman"/>
          <w:sz w:val="24"/>
        </w:rPr>
        <w:t>Системы энергетического менеджмента. Требования и руководство по применению</w:t>
      </w:r>
      <w:r w:rsidRPr="009F2776">
        <w:rPr>
          <w:rFonts w:ascii="Times New Roman" w:hAnsi="Times New Roman" w:cs="Times New Roman"/>
          <w:sz w:val="24"/>
        </w:rPr>
        <w:t>».</w:t>
      </w:r>
    </w:p>
    <w:p w:rsidR="00700C66" w:rsidRPr="009F2776" w:rsidRDefault="00700C66" w:rsidP="009F27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0C66" w:rsidRPr="009F2776" w:rsidRDefault="009F2776" w:rsidP="009F27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1" w:tooltip="&quot;ПНСТ 688-2022 Нефтяная и газовая промышленность. Системы подводной добычи. Проектирование и монтаж ...&quot;&#10;(утв. приказом Росстандарта от 30.12.2022 N 163-пнст)&#10;Применяется с 30.06.2023&#10;Статус: вступает в силу с 30.06.2023" w:history="1">
        <w:r w:rsidR="00700C66" w:rsidRPr="009F2776">
          <w:rPr>
            <w:rStyle w:val="aa"/>
            <w:rFonts w:ascii="Times New Roman" w:hAnsi="Times New Roman" w:cs="Times New Roman"/>
            <w:color w:val="E48B00"/>
            <w:sz w:val="24"/>
          </w:rPr>
          <w:t>ПНСТ 688-2022</w:t>
        </w:r>
      </w:hyperlink>
      <w:r w:rsidR="00700C66" w:rsidRPr="009F2776">
        <w:rPr>
          <w:rFonts w:ascii="Times New Roman" w:hAnsi="Times New Roman" w:cs="Times New Roman"/>
          <w:sz w:val="24"/>
        </w:rPr>
        <w:t xml:space="preserve"> </w:t>
      </w:r>
      <w:r w:rsidRPr="009F2776">
        <w:rPr>
          <w:rFonts w:ascii="Times New Roman" w:hAnsi="Times New Roman" w:cs="Times New Roman"/>
          <w:sz w:val="24"/>
        </w:rPr>
        <w:t xml:space="preserve">от 30.12.2022 </w:t>
      </w:r>
      <w:r w:rsidRPr="009F2776">
        <w:rPr>
          <w:rFonts w:ascii="Times New Roman" w:hAnsi="Times New Roman" w:cs="Times New Roman"/>
          <w:sz w:val="24"/>
        </w:rPr>
        <w:t>«</w:t>
      </w:r>
      <w:r w:rsidR="00700C66" w:rsidRPr="009F2776">
        <w:rPr>
          <w:rFonts w:ascii="Times New Roman" w:hAnsi="Times New Roman" w:cs="Times New Roman"/>
          <w:sz w:val="24"/>
        </w:rPr>
        <w:t>Нефтяная и газовая промышленность. Системы подводной добычи. Проектирование и монтаж электрических систем. Методические указания</w:t>
      </w:r>
      <w:r w:rsidRPr="009F2776">
        <w:rPr>
          <w:rFonts w:ascii="Times New Roman" w:hAnsi="Times New Roman" w:cs="Times New Roman"/>
          <w:sz w:val="24"/>
        </w:rPr>
        <w:t>».</w:t>
      </w:r>
    </w:p>
    <w:p w:rsidR="00700C66" w:rsidRPr="009F2776" w:rsidRDefault="00700C66" w:rsidP="009F27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0C66" w:rsidRPr="009F2776" w:rsidRDefault="009F2776" w:rsidP="009F27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2" w:tooltip="&quot;ПНСТ 693-2023 Нефтяная и газовая промышленность. Системы подводной добычи. Взрывоопасные среды ...&quot;&#10;(утв. приказом Росстандарта от 13.01.2023 N 1-пнст)&#10;Применяется с 30.06.2023&#10;Статус: вступает в силу с 30.06.2023" w:history="1">
        <w:r w:rsidR="00700C66" w:rsidRPr="009F2776">
          <w:rPr>
            <w:rStyle w:val="aa"/>
            <w:rFonts w:ascii="Times New Roman" w:hAnsi="Times New Roman" w:cs="Times New Roman"/>
            <w:color w:val="E48B00"/>
            <w:sz w:val="24"/>
          </w:rPr>
          <w:t>ПНСТ 693-2023</w:t>
        </w:r>
      </w:hyperlink>
      <w:r w:rsidR="00700C66" w:rsidRPr="009F2776">
        <w:rPr>
          <w:rFonts w:ascii="Times New Roman" w:hAnsi="Times New Roman" w:cs="Times New Roman"/>
          <w:sz w:val="24"/>
        </w:rPr>
        <w:t xml:space="preserve"> </w:t>
      </w:r>
      <w:r w:rsidRPr="009F2776">
        <w:rPr>
          <w:rFonts w:ascii="Times New Roman" w:hAnsi="Times New Roman" w:cs="Times New Roman"/>
          <w:sz w:val="24"/>
        </w:rPr>
        <w:t xml:space="preserve">от 13.01.2023 </w:t>
      </w:r>
      <w:r w:rsidRPr="009F2776">
        <w:rPr>
          <w:rFonts w:ascii="Times New Roman" w:hAnsi="Times New Roman" w:cs="Times New Roman"/>
          <w:sz w:val="24"/>
        </w:rPr>
        <w:t>«</w:t>
      </w:r>
      <w:r w:rsidR="00700C66" w:rsidRPr="009F2776">
        <w:rPr>
          <w:rFonts w:ascii="Times New Roman" w:hAnsi="Times New Roman" w:cs="Times New Roman"/>
          <w:sz w:val="24"/>
        </w:rPr>
        <w:t>Нефтяная и газовая промышленность. Системы подводной добычи. Взрывоопасные среды. Электростатическая опасность. Основные положения</w:t>
      </w:r>
      <w:r w:rsidRPr="009F2776">
        <w:rPr>
          <w:rFonts w:ascii="Times New Roman" w:hAnsi="Times New Roman" w:cs="Times New Roman"/>
          <w:sz w:val="24"/>
        </w:rPr>
        <w:t>».</w:t>
      </w:r>
    </w:p>
    <w:p w:rsidR="00700C66" w:rsidRPr="009F2776" w:rsidRDefault="00700C66" w:rsidP="009F27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776" w:rsidRPr="009F2776" w:rsidRDefault="009F2776" w:rsidP="009F27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2776" w:rsidRPr="009F2776" w:rsidRDefault="009F2776" w:rsidP="009F27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u w:val="single"/>
        </w:rPr>
      </w:pPr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>Основы правового регулирования нефтегазового комплекса.</w:t>
      </w:r>
    </w:p>
    <w:p w:rsidR="009F2776" w:rsidRPr="009F2776" w:rsidRDefault="009F2776" w:rsidP="009F27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>2</w:t>
      </w:r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>8 документов (</w:t>
      </w:r>
      <w:proofErr w:type="gramStart"/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>представлены</w:t>
      </w:r>
      <w:proofErr w:type="gramEnd"/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 xml:space="preserve"> наиболее интересные)</w:t>
      </w:r>
    </w:p>
    <w:p w:rsidR="009F2776" w:rsidRPr="009F2776" w:rsidRDefault="009F2776" w:rsidP="009F27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</w:rPr>
      </w:pPr>
    </w:p>
    <w:p w:rsidR="00700C66" w:rsidRPr="009F2776" w:rsidRDefault="00700C66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9F2776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0FAB934" wp14:editId="2D9FAB33">
            <wp:extent cx="180975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gramStart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Распоряжение </w:t>
      </w:r>
      <w:proofErr w:type="spellStart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Ростехнадзора</w:t>
      </w:r>
      <w:proofErr w:type="spellEnd"/>
      <w:r w:rsid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hyperlink r:id="rId14" w:tooltip="&quot;Об утверждении вопросов тестирования по разделу &quot;Требования промышленной безопасности в химической ...&quot;&#10;Распоряжение Ростехнадзора от 28.02.2023 N 9-рп&#10;Статус: действует с 27.03.2023" w:history="1">
        <w:r w:rsidR="009F2776"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N 9-</w:t>
        </w:r>
        <w:proofErr w:type="spellStart"/>
        <w:r w:rsidR="009F2776" w:rsidRPr="009F2776">
          <w:rPr>
            <w:rStyle w:val="aa"/>
            <w:rFonts w:ascii="Times New Roman" w:eastAsia="Arial Unicode MS" w:hAnsi="Times New Roman" w:cs="Times New Roman" w:hint="eastAsia"/>
            <w:color w:val="0000AA"/>
            <w:sz w:val="24"/>
          </w:rPr>
          <w:t>рп</w:t>
        </w:r>
        <w:proofErr w:type="spellEnd"/>
        <w:r w:rsidR="009F2776" w:rsidRPr="009F2776">
          <w:rPr>
            <w:rStyle w:val="aa"/>
            <w:rFonts w:ascii="Times New Roman" w:eastAsia="Arial Unicode MS" w:hAnsi="Times New Roman" w:cs="Times New Roman" w:hint="eastAsia"/>
            <w:color w:val="0000AA"/>
            <w:sz w:val="24"/>
          </w:rPr>
          <w:t xml:space="preserve"> </w:t>
        </w:r>
        <w:proofErr w:type="spellStart"/>
        <w:r w:rsidR="009F2776" w:rsidRPr="009F2776">
          <w:rPr>
            <w:rStyle w:val="aa"/>
            <w:rFonts w:ascii="Times New Roman" w:eastAsia="Arial Unicode MS" w:hAnsi="Times New Roman" w:cs="Times New Roman" w:hint="eastAsia"/>
            <w:color w:val="0000AA"/>
            <w:sz w:val="24"/>
          </w:rPr>
          <w:t>от</w:t>
        </w:r>
        <w:proofErr w:type="spellEnd"/>
        <w:r w:rsidR="009F2776"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 xml:space="preserve"> 28.02.2023</w:t>
        </w:r>
      </w:hyperlink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«</w:t>
      </w:r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Об утверждении вопросов тестирования по разделу "Требования промышленной безопасности в химической, нефтехимической и нефтегазоперерабатывающей промышленности"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приказом Федеральной службы по экологическому, технологическому и атомному надзору </w:t>
      </w:r>
      <w:hyperlink r:id="rId15" w:tooltip="&quot;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&quot;&#10;Приказ Ростехнадзора от 04.09.2020 N 334&#10;Статус: действует с 15.02.2021" w:history="1">
        <w:proofErr w:type="spellStart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от</w:t>
        </w:r>
        <w:proofErr w:type="spellEnd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 xml:space="preserve"> 4 </w:t>
        </w:r>
        <w:proofErr w:type="spellStart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сентября</w:t>
        </w:r>
        <w:proofErr w:type="spellEnd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 xml:space="preserve"> 2020 г. N 334</w:t>
        </w:r>
      </w:hyperlink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».</w:t>
      </w:r>
      <w:proofErr w:type="gramEnd"/>
    </w:p>
    <w:p w:rsidR="00700C66" w:rsidRPr="009F2776" w:rsidRDefault="00700C66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700C66" w:rsidRPr="009F2776" w:rsidRDefault="00700C66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9F2776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2CE5A527" wp14:editId="00FD82A4">
            <wp:extent cx="18097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Приказ</w:t>
      </w:r>
      <w:proofErr w:type="spellEnd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Минэнерго</w:t>
      </w:r>
      <w:proofErr w:type="spellEnd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России</w:t>
      </w:r>
      <w:proofErr w:type="spellEnd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hyperlink r:id="rId16" w:tooltip="&quot;Об утверждении Порядка мониторинга цен на российскую нефть, поставляемую на экспорт&quot;&#10;Приказ Минэнерго России от 22.02.2023 N 95&#10;Статус: действует с 04.03.2023" w:history="1">
        <w:r w:rsidR="009F2776"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 xml:space="preserve">N 95 </w:t>
        </w:r>
        <w:proofErr w:type="spellStart"/>
        <w:r w:rsidR="009F2776"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от</w:t>
        </w:r>
        <w:proofErr w:type="spellEnd"/>
        <w:r w:rsidR="009F2776"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 xml:space="preserve"> 22.02.2023</w:t>
        </w:r>
      </w:hyperlink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«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Об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утверждении Порядка мониторинга цен на российскую нефть,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поставляемую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на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экспорт</w:t>
      </w:r>
      <w:proofErr w:type="spellEnd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p w:rsidR="00700C66" w:rsidRPr="009F2776" w:rsidRDefault="00700C66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vertAlign w:val="subscript"/>
        </w:rPr>
      </w:pPr>
    </w:p>
    <w:p w:rsidR="00700C66" w:rsidRPr="009F2776" w:rsidRDefault="00700C66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700C66" w:rsidRPr="009F2776" w:rsidRDefault="00700C66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9F2776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3580D5E" wp14:editId="34058612">
            <wp:extent cx="180975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Федеральный</w:t>
      </w:r>
      <w:proofErr w:type="spellEnd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закон</w:t>
      </w:r>
      <w:proofErr w:type="spellEnd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hyperlink r:id="rId18" w:tooltip="&quot;О внесении изменений в статьи 2 и 3 Федерального закона &quot;О газоснабжении в Российской Федерации&quot; и Жилищный кодекс Российской Федерации&quot;&#10;Федеральный закон от 18.03.2023 N 71-ФЗ&#10;Статус: вступает в силу с 01.09.2023" w:history="1">
        <w:r w:rsidR="009F2776" w:rsidRPr="009F2776">
          <w:rPr>
            <w:rStyle w:val="aa"/>
            <w:rFonts w:ascii="Times New Roman" w:eastAsia="Arial Unicode MS" w:hAnsi="Times New Roman" w:cs="Times New Roman"/>
            <w:color w:val="E48B00"/>
            <w:sz w:val="24"/>
          </w:rPr>
          <w:t xml:space="preserve">N 71-ФЗ </w:t>
        </w:r>
        <w:proofErr w:type="spellStart"/>
        <w:r w:rsidR="009F2776" w:rsidRPr="009F2776">
          <w:rPr>
            <w:rStyle w:val="aa"/>
            <w:rFonts w:ascii="Times New Roman" w:eastAsia="Arial Unicode MS" w:hAnsi="Times New Roman" w:cs="Times New Roman"/>
            <w:color w:val="E48B00"/>
            <w:sz w:val="24"/>
          </w:rPr>
          <w:t>от</w:t>
        </w:r>
        <w:proofErr w:type="spellEnd"/>
        <w:r w:rsidR="009F2776" w:rsidRPr="009F2776">
          <w:rPr>
            <w:rStyle w:val="aa"/>
            <w:rFonts w:ascii="Times New Roman" w:eastAsia="Arial Unicode MS" w:hAnsi="Times New Roman" w:cs="Times New Roman"/>
            <w:color w:val="E48B00"/>
            <w:sz w:val="24"/>
          </w:rPr>
          <w:t xml:space="preserve"> 18.03.2023</w:t>
        </w:r>
      </w:hyperlink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«</w:t>
      </w:r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О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внесении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изменений в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статьи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2 и 3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Федерального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закона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"О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газоснабжении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в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Российской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Федерации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" и </w:t>
      </w:r>
      <w:hyperlink r:id="rId19" w:tooltip="&quot;Жилищный кодекс Российской Федерации (с изменениями на 21 ноября 2022 года) (редакция, действующая с 1 марта 2023 года)&quot;&#10;Кодекс РФ от 29.12.2004 N 188-ФЗ&#10;Статус: действующая редакция (действ. с 01.03.2023)" w:history="1">
        <w:proofErr w:type="spellStart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Жилищный</w:t>
        </w:r>
        <w:proofErr w:type="spellEnd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 xml:space="preserve"> </w:t>
        </w:r>
        <w:proofErr w:type="spellStart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кодекс</w:t>
        </w:r>
        <w:proofErr w:type="spellEnd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 xml:space="preserve"> </w:t>
        </w:r>
        <w:proofErr w:type="spellStart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Российской</w:t>
        </w:r>
        <w:proofErr w:type="spellEnd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 xml:space="preserve"> </w:t>
        </w:r>
        <w:proofErr w:type="spellStart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Федерации</w:t>
        </w:r>
        <w:proofErr w:type="spellEnd"/>
      </w:hyperlink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p w:rsidR="00700C66" w:rsidRPr="009F2776" w:rsidRDefault="00700C66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700C66" w:rsidRPr="009F2776" w:rsidRDefault="009F2776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9F2776">
        <w:rPr>
          <w:rFonts w:ascii="Times New Roman" w:hAnsi="Times New Roman" w:cs="Times New Roman"/>
          <w:sz w:val="24"/>
        </w:rPr>
        <w:pict>
          <v:shape id="_x0000_i1035" type="#_x0000_t75" style="width:14.25pt;height:14.25pt;visibility:visible;mso-wrap-style:square">
            <v:imagedata r:id="rId20" o:title="" chromakey="white"/>
          </v:shape>
        </w:pic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Проект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приказа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Министерства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природных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ресурсов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и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экологии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РФ</w:t>
      </w:r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Об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утверждении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Методических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рекомендаций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по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заполнению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формы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отчета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об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организации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и о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результатах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осуществления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производственного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экологического</w:t>
      </w:r>
      <w:proofErr w:type="spellEnd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="00700C66" w:rsidRPr="009F2776">
        <w:rPr>
          <w:rFonts w:ascii="Times New Roman" w:eastAsia="Arial Unicode MS" w:hAnsi="Times New Roman" w:cs="Times New Roman"/>
          <w:color w:val="000000"/>
          <w:sz w:val="24"/>
        </w:rPr>
        <w:t>контроля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>» (публичное обсуждение завершено 31.03.2023).</w:t>
      </w:r>
    </w:p>
    <w:p w:rsidR="00700C66" w:rsidRPr="009F2776" w:rsidRDefault="00700C66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9F2776" w:rsidRPr="009F2776" w:rsidRDefault="009F2776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F2776" w:rsidRPr="009F2776" w:rsidRDefault="009F2776" w:rsidP="009F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u w:val="single"/>
        </w:rPr>
      </w:pPr>
      <w:r w:rsidRPr="009F2776">
        <w:rPr>
          <w:rFonts w:ascii="Times New Roman" w:eastAsia="Arial Unicode MS" w:hAnsi="Times New Roman" w:cs="Times New Roman"/>
          <w:b/>
          <w:i/>
          <w:color w:val="000000"/>
          <w:sz w:val="24"/>
          <w:u w:val="single"/>
        </w:rPr>
        <w:lastRenderedPageBreak/>
        <w:t>Комментарии, статьи, консультации</w:t>
      </w:r>
      <w:r w:rsidR="00085635">
        <w:rPr>
          <w:rFonts w:ascii="Times New Roman" w:eastAsia="Arial Unicode MS" w:hAnsi="Times New Roman" w:cs="Times New Roman"/>
          <w:b/>
          <w:i/>
          <w:color w:val="000000"/>
          <w:sz w:val="24"/>
          <w:u w:val="single"/>
        </w:rPr>
        <w:t>.</w:t>
      </w:r>
      <w:bookmarkStart w:id="0" w:name="_GoBack"/>
      <w:bookmarkEnd w:id="0"/>
    </w:p>
    <w:p w:rsidR="009F2776" w:rsidRPr="009F2776" w:rsidRDefault="009F2776" w:rsidP="009F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9F2776">
        <w:rPr>
          <w:rFonts w:ascii="Times New Roman" w:eastAsia="Arial Unicode MS" w:hAnsi="Times New Roman" w:cs="Times New Roman"/>
          <w:b/>
          <w:i/>
          <w:color w:val="000000"/>
          <w:sz w:val="24"/>
          <w:u w:val="single"/>
        </w:rPr>
        <w:t>2</w:t>
      </w:r>
      <w:r w:rsidRPr="009F2776">
        <w:rPr>
          <w:rFonts w:ascii="Times New Roman" w:eastAsia="Arial Unicode MS" w:hAnsi="Times New Roman" w:cs="Times New Roman"/>
          <w:b/>
          <w:i/>
          <w:color w:val="000000"/>
          <w:sz w:val="24"/>
          <w:u w:val="single"/>
        </w:rPr>
        <w:t>0</w:t>
      </w:r>
      <w:r w:rsidRPr="009F2776">
        <w:rPr>
          <w:rFonts w:ascii="Times New Roman" w:eastAsia="Arial Unicode MS" w:hAnsi="Times New Roman" w:cs="Times New Roman"/>
          <w:b/>
          <w:i/>
          <w:color w:val="000000"/>
          <w:sz w:val="24"/>
          <w:u w:val="single"/>
        </w:rPr>
        <w:t xml:space="preserve"> консультаци</w:t>
      </w:r>
      <w:r w:rsidRPr="009F2776">
        <w:rPr>
          <w:rFonts w:ascii="Times New Roman" w:eastAsia="Arial Unicode MS" w:hAnsi="Times New Roman" w:cs="Times New Roman"/>
          <w:b/>
          <w:i/>
          <w:color w:val="000000"/>
          <w:sz w:val="24"/>
          <w:u w:val="single"/>
        </w:rPr>
        <w:t>й</w:t>
      </w:r>
      <w:r w:rsidRPr="009F2776">
        <w:rPr>
          <w:rFonts w:ascii="Times New Roman" w:eastAsia="Arial Unicode MS" w:hAnsi="Times New Roman" w:cs="Times New Roman"/>
          <w:b/>
          <w:i/>
          <w:color w:val="000000"/>
          <w:sz w:val="24"/>
          <w:u w:val="single"/>
        </w:rPr>
        <w:t xml:space="preserve"> (</w:t>
      </w:r>
      <w:proofErr w:type="gramStart"/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>представлены</w:t>
      </w:r>
      <w:proofErr w:type="gramEnd"/>
      <w:r w:rsidRPr="009F2776">
        <w:rPr>
          <w:rFonts w:ascii="Times New Roman" w:hAnsi="Times New Roman" w:cs="Times New Roman"/>
          <w:b/>
          <w:i/>
          <w:color w:val="000000"/>
          <w:sz w:val="24"/>
          <w:u w:val="single"/>
        </w:rPr>
        <w:t xml:space="preserve"> наиболее интересные)</w:t>
      </w:r>
    </w:p>
    <w:p w:rsidR="009F2776" w:rsidRPr="009F2776" w:rsidRDefault="009F2776" w:rsidP="009F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6A5C07" w:rsidRPr="009F2776" w:rsidRDefault="006A5C07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Применение разъемных (фланцевых) соединений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трубопроводов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на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многоярусных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трубопроводных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эстакадах</w:t>
      </w:r>
      <w:proofErr w:type="spellEnd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.</w:t>
      </w:r>
    </w:p>
    <w:p w:rsidR="006A5C07" w:rsidRPr="009F2776" w:rsidRDefault="006A5C07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6A5C07" w:rsidRPr="009F2776" w:rsidRDefault="006A5C07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Является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ли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hyperlink r:id="rId21" w:tooltip="&quot;СТО Газпром 2-1.16-055-2006 Контроль качества и приемка ...&quot;&#10;(утв. приказом ПАО &quot;Газпром&quot; от 10.04.2006 N 74)&#10;Статус: действует с 26.07.2006&#10;Документ утвержден, зарегистрирован и официально издан&#10;Карточка документа" w:history="1"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 xml:space="preserve">СТО </w:t>
        </w:r>
        <w:proofErr w:type="spellStart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Газпром</w:t>
        </w:r>
        <w:proofErr w:type="spellEnd"/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 xml:space="preserve"> 2-1.16-055-2006</w:t>
        </w:r>
      </w:hyperlink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обязательным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для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исполнения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для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предприятий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-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изготовителей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МТР</w:t>
      </w:r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.</w:t>
      </w:r>
    </w:p>
    <w:p w:rsidR="006A5C07" w:rsidRPr="009F2776" w:rsidRDefault="006A5C07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6A5C07" w:rsidRPr="009F2776" w:rsidRDefault="006A5C07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9F2776">
        <w:rPr>
          <w:rFonts w:ascii="Times New Roman" w:eastAsia="Arial Unicode MS" w:hAnsi="Times New Roman" w:cs="Times New Roman"/>
          <w:color w:val="000000"/>
          <w:sz w:val="24"/>
        </w:rPr>
        <w:t>В каких случаях</w:t>
      </w:r>
      <w:r w:rsidR="00085635">
        <w:rPr>
          <w:rFonts w:ascii="Times New Roman" w:eastAsia="Arial Unicode MS" w:hAnsi="Times New Roman" w:cs="Times New Roman"/>
          <w:color w:val="000000"/>
          <w:sz w:val="24"/>
        </w:rPr>
        <w:t>,</w:t>
      </w:r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согласно </w:t>
      </w:r>
      <w:hyperlink r:id="rId22" w:tooltip="&quot;ГОСТ 3900-2022 Нефть и нефтепродукты. Методы определения плотности (Издание с Поправкой)&quot;&#10;(утв. приказом Росстандарта от 30.06.2022 N 557-ст)&#10;Применяется с 01.01.2023 взамен ГОСТ 3900-85&#10;Статус: действующая редакция (действ. с 02.03.2023)" w:history="1">
        <w:r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ГОСТ 3900-2022</w:t>
        </w:r>
      </w:hyperlink>
      <w:r w:rsidR="00372553">
        <w:rPr>
          <w:rFonts w:ascii="Times New Roman" w:eastAsia="Arial Unicode MS" w:hAnsi="Times New Roman" w:cs="Times New Roman"/>
          <w:color w:val="0000AA"/>
          <w:sz w:val="24"/>
          <w:u w:val="single"/>
        </w:rPr>
        <w:t>,</w:t>
      </w:r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можно округлять температуру в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соответствии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с п.4.6.5, а в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каких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необходимо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руководствоваться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п.4.6.7</w:t>
      </w:r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.</w:t>
      </w:r>
    </w:p>
    <w:p w:rsidR="009F2776" w:rsidRPr="009F2776" w:rsidRDefault="009F2776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6A5C07" w:rsidRPr="009F2776" w:rsidRDefault="006A5C07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Легитимно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ли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требовать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предоставление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сертификатов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gram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ТР</w:t>
      </w:r>
      <w:proofErr w:type="gram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ТС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на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комплектную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поставку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на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этапе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проведения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закупочных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spellStart"/>
      <w:r w:rsidRPr="009F2776">
        <w:rPr>
          <w:rFonts w:ascii="Times New Roman" w:eastAsia="Arial Unicode MS" w:hAnsi="Times New Roman" w:cs="Times New Roman"/>
          <w:color w:val="000000"/>
          <w:sz w:val="24"/>
        </w:rPr>
        <w:t>процедур</w:t>
      </w:r>
      <w:proofErr w:type="spellEnd"/>
      <w:r w:rsidR="009F2776" w:rsidRPr="009F2776">
        <w:rPr>
          <w:rFonts w:ascii="Times New Roman" w:eastAsia="Arial Unicode MS" w:hAnsi="Times New Roman" w:cs="Times New Roman"/>
          <w:color w:val="000000"/>
          <w:sz w:val="24"/>
        </w:rPr>
        <w:t>.</w:t>
      </w:r>
    </w:p>
    <w:p w:rsidR="006A5C07" w:rsidRPr="009F2776" w:rsidRDefault="006A5C07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6A5C07" w:rsidRPr="006A5C07" w:rsidRDefault="009F2776" w:rsidP="009F277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Times New Roman" w:cs="Arial Unicode MS"/>
          <w:color w:val="000000"/>
        </w:rPr>
      </w:pPr>
      <w:hyperlink r:id="rId23" w:tooltip="&quot;ГОСТ 3900-2022 Нефть и нефтепродукты. Методы определения плотности (Издание с Поправкой)&quot;&#10;(утв. приказом Росстандарта от 30.06.2022 N 557-ст)&#10;Применяется с 01.01.2023 взамен ГОСТ 3900-85&#10;Статус: действующая редакция (действ. с 02.03.2023)" w:history="1">
        <w:r w:rsidR="006A5C07" w:rsidRPr="009F2776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ГОСТ 3900-2022</w:t>
        </w:r>
      </w:hyperlink>
      <w:r w:rsidR="00372553">
        <w:rPr>
          <w:rFonts w:ascii="Times New Roman" w:eastAsia="Arial Unicode MS" w:hAnsi="Times New Roman" w:cs="Times New Roman"/>
          <w:color w:val="0000AA"/>
          <w:sz w:val="24"/>
          <w:u w:val="single"/>
        </w:rPr>
        <w:t>,</w:t>
      </w:r>
      <w:r w:rsidR="006A5C07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введен</w:t>
      </w:r>
      <w:r w:rsidR="00372553">
        <w:rPr>
          <w:rFonts w:ascii="Times New Roman" w:eastAsia="Arial Unicode MS" w:hAnsi="Times New Roman" w:cs="Times New Roman"/>
          <w:color w:val="000000"/>
          <w:sz w:val="24"/>
        </w:rPr>
        <w:t>ный</w:t>
      </w:r>
      <w:r w:rsidR="006A5C07" w:rsidRPr="009F2776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взамен </w:t>
      </w:r>
      <w:hyperlink r:id="rId24" w:tooltip="&quot;ГОСТ 3900-85  Нефть и нефтепродукты. Методы определения плотности (с Изменением N 1, с ...&quot;&#10;(утв. постановлением Госстандарта СССР от 20.12.1985 N 4544)&#10;Применение на территории РФ ...&#10;Статус: недействующий  (действ. с 01.01.1987 по 31.12.2022)" w:history="1">
        <w:r w:rsidR="006A5C07" w:rsidRPr="009F2776">
          <w:rPr>
            <w:rStyle w:val="aa"/>
            <w:rFonts w:ascii="Times New Roman" w:eastAsia="Arial Unicode MS" w:hAnsi="Times New Roman" w:cs="Times New Roman"/>
            <w:color w:val="BF2F1C"/>
            <w:sz w:val="24"/>
            <w:szCs w:val="24"/>
          </w:rPr>
          <w:t>ГОСТ 3900-85</w:t>
        </w:r>
      </w:hyperlink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>не</w:t>
      </w:r>
      <w:proofErr w:type="spellEnd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>гарантирует</w:t>
      </w:r>
      <w:proofErr w:type="spellEnd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>эквивалентности</w:t>
      </w:r>
      <w:proofErr w:type="spellEnd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>результатов</w:t>
      </w:r>
      <w:proofErr w:type="spellEnd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>оценки</w:t>
      </w:r>
      <w:proofErr w:type="spellEnd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>соответствия</w:t>
      </w:r>
      <w:proofErr w:type="spellEnd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>при</w:t>
      </w:r>
      <w:proofErr w:type="spellEnd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>применении</w:t>
      </w:r>
      <w:proofErr w:type="spellEnd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>методов</w:t>
      </w:r>
      <w:proofErr w:type="spellEnd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>этих</w:t>
      </w:r>
      <w:proofErr w:type="spellEnd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C07"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>стандартов</w:t>
      </w:r>
      <w:proofErr w:type="spellEnd"/>
      <w:r w:rsidRPr="009F277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sectPr w:rsidR="006A5C07" w:rsidRPr="006A5C07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76" w:rsidRDefault="009F2776" w:rsidP="009F2776">
      <w:pPr>
        <w:spacing w:after="0" w:line="240" w:lineRule="auto"/>
      </w:pPr>
      <w:r>
        <w:separator/>
      </w:r>
    </w:p>
  </w:endnote>
  <w:endnote w:type="continuationSeparator" w:id="0">
    <w:p w:rsidR="009F2776" w:rsidRDefault="009F2776" w:rsidP="009F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76" w:rsidRDefault="009F2776" w:rsidP="009F2776">
      <w:pPr>
        <w:spacing w:after="0" w:line="240" w:lineRule="auto"/>
      </w:pPr>
      <w:r>
        <w:separator/>
      </w:r>
    </w:p>
  </w:footnote>
  <w:footnote w:type="continuationSeparator" w:id="0">
    <w:p w:rsidR="009F2776" w:rsidRDefault="009F2776" w:rsidP="009F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76" w:rsidRDefault="009F2776">
    <w:pPr>
      <w:pStyle w:val="a6"/>
    </w:pPr>
    <w:r>
      <w:rPr>
        <w:noProof/>
        <w:lang w:eastAsia="ru-RU"/>
      </w:rPr>
      <w:drawing>
        <wp:inline distT="0" distB="0" distL="0" distR="0" wp14:anchorId="31643D09" wp14:editId="6D864806">
          <wp:extent cx="2127250" cy="679450"/>
          <wp:effectExtent l="0" t="0" r="6350" b="6350"/>
          <wp:docPr id="6" name="Рисунок 6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2776" w:rsidRDefault="009F2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_x0000_i1030" type="#_x0000_t75" style="width:14.25pt;height:14.25pt;visibility:visible;mso-wrap-style:square" o:bullet="t">
        <v:imagedata r:id="rId2" o:title="" chromakey="white"/>
      </v:shape>
    </w:pict>
  </w:numPicBullet>
  <w:numPicBullet w:numPicBulletId="2">
    <w:pict>
      <v:shape id="_x0000_i1031" type="#_x0000_t75" style="width:14.25pt;height:14.25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395DBB"/>
    <w:multiLevelType w:val="hybridMultilevel"/>
    <w:tmpl w:val="1248BC6C"/>
    <w:lvl w:ilvl="0" w:tplc="203E5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28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5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C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D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4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WffOokSHjaSckJErZnJ+nMzxtA=" w:salt="BtbQa2tjRVUTabE4K38QE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06788"/>
    <w:rsid w:val="00013A13"/>
    <w:rsid w:val="0003600E"/>
    <w:rsid w:val="00076F6A"/>
    <w:rsid w:val="00085635"/>
    <w:rsid w:val="00086B5C"/>
    <w:rsid w:val="001563F1"/>
    <w:rsid w:val="00162BDB"/>
    <w:rsid w:val="00223120"/>
    <w:rsid w:val="002A6C4E"/>
    <w:rsid w:val="0032132D"/>
    <w:rsid w:val="00367E46"/>
    <w:rsid w:val="00372553"/>
    <w:rsid w:val="00396501"/>
    <w:rsid w:val="003B71AC"/>
    <w:rsid w:val="004008CE"/>
    <w:rsid w:val="00447577"/>
    <w:rsid w:val="004E1EEF"/>
    <w:rsid w:val="00547C6F"/>
    <w:rsid w:val="005B05DB"/>
    <w:rsid w:val="006A5C07"/>
    <w:rsid w:val="00700C66"/>
    <w:rsid w:val="00701B3B"/>
    <w:rsid w:val="00727D16"/>
    <w:rsid w:val="007B2E18"/>
    <w:rsid w:val="007F234A"/>
    <w:rsid w:val="0080535A"/>
    <w:rsid w:val="008579F7"/>
    <w:rsid w:val="0088046D"/>
    <w:rsid w:val="008D0CCE"/>
    <w:rsid w:val="009F2776"/>
    <w:rsid w:val="00A35F9A"/>
    <w:rsid w:val="00A434BB"/>
    <w:rsid w:val="00A536A2"/>
    <w:rsid w:val="00AA2B00"/>
    <w:rsid w:val="00B21A35"/>
    <w:rsid w:val="00C27B34"/>
    <w:rsid w:val="00C97BFD"/>
    <w:rsid w:val="00F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776"/>
  </w:style>
  <w:style w:type="paragraph" w:styleId="a8">
    <w:name w:val="footer"/>
    <w:basedOn w:val="a"/>
    <w:link w:val="a9"/>
    <w:uiPriority w:val="99"/>
    <w:unhideWhenUsed/>
    <w:rsid w:val="009F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776"/>
  </w:style>
  <w:style w:type="character" w:styleId="aa">
    <w:name w:val="Hyperlink"/>
    <w:basedOn w:val="a0"/>
    <w:uiPriority w:val="99"/>
    <w:unhideWhenUsed/>
    <w:rsid w:val="009F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776"/>
  </w:style>
  <w:style w:type="paragraph" w:styleId="a8">
    <w:name w:val="footer"/>
    <w:basedOn w:val="a"/>
    <w:link w:val="a9"/>
    <w:uiPriority w:val="99"/>
    <w:unhideWhenUsed/>
    <w:rsid w:val="009F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776"/>
  </w:style>
  <w:style w:type="character" w:styleId="aa">
    <w:name w:val="Hyperlink"/>
    <w:basedOn w:val="a0"/>
    <w:uiPriority w:val="99"/>
    <w:unhideWhenUsed/>
    <w:rsid w:val="009F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22903727" TargetMode="External"/><Relationship Id="rId13" Type="http://schemas.openxmlformats.org/officeDocument/2006/relationships/image" Target="media/image4.png"/><Relationship Id="rId18" Type="http://schemas.openxmlformats.org/officeDocument/2006/relationships/hyperlink" Target="kodeks://link/d?nd=130100093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kodeks://link/d?nd=437188666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1200196037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kodeks://link/d?nd=1300892221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195944" TargetMode="External"/><Relationship Id="rId24" Type="http://schemas.openxmlformats.org/officeDocument/2006/relationships/hyperlink" Target="kodeks://link/d?nd=12000035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566212852" TargetMode="External"/><Relationship Id="rId23" Type="http://schemas.openxmlformats.org/officeDocument/2006/relationships/hyperlink" Target="kodeks://link/d?nd=1200189264" TargetMode="External"/><Relationship Id="rId10" Type="http://schemas.openxmlformats.org/officeDocument/2006/relationships/hyperlink" Target="kodeks://link/d?nd=1200195836" TargetMode="External"/><Relationship Id="rId19" Type="http://schemas.openxmlformats.org/officeDocument/2006/relationships/hyperlink" Target="kodeks://link/d?nd=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195809" TargetMode="External"/><Relationship Id="rId14" Type="http://schemas.openxmlformats.org/officeDocument/2006/relationships/hyperlink" Target="kodeks://link/d?nd=1300891213" TargetMode="External"/><Relationship Id="rId22" Type="http://schemas.openxmlformats.org/officeDocument/2006/relationships/hyperlink" Target="kodeks://link/d?nd=1200189264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778</Words>
  <Characters>5964</Characters>
  <Application>Microsoft Office Word</Application>
  <DocSecurity>8</DocSecurity>
  <Lines>156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</cp:lastModifiedBy>
  <cp:revision>6</cp:revision>
  <cp:lastPrinted>2023-04-18T06:46:00Z</cp:lastPrinted>
  <dcterms:created xsi:type="dcterms:W3CDTF">2023-04-18T06:36:00Z</dcterms:created>
  <dcterms:modified xsi:type="dcterms:W3CDTF">2023-04-18T08:51:00Z</dcterms:modified>
</cp:coreProperties>
</file>